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9C3884" w:rsidRDefault="009C3884" w:rsidP="009C3884">
      <w:pPr>
        <w:jc w:val="center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"Средняя общеобразовательная школа № 3"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к Адаптированной основной </w:t>
      </w: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образовательной программе образования </w:t>
      </w: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обучающихся с умственной отсталостью</w:t>
      </w: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(интеллектуальными нарушениями)</w:t>
      </w: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УТВЕРЖДЕНО: </w:t>
      </w:r>
    </w:p>
    <w:p w:rsidR="009C3884" w:rsidRDefault="009C3884" w:rsidP="009C3884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Приказ № 130-ОД от 31.08.2023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68"/>
        <w:gridCol w:w="3246"/>
      </w:tblGrid>
      <w:tr w:rsidR="009C3884" w:rsidTr="006C0904">
        <w:tc>
          <w:tcPr>
            <w:tcW w:w="3273" w:type="dxa"/>
          </w:tcPr>
          <w:p w:rsidR="009C3884" w:rsidRDefault="009C3884" w:rsidP="006C09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3884" w:rsidRDefault="009C3884" w:rsidP="006C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9C3884" w:rsidRDefault="009C3884" w:rsidP="006C09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9C3884" w:rsidRDefault="009C3884" w:rsidP="006C09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3884" w:rsidRDefault="009C3884" w:rsidP="006C09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C3884" w:rsidRDefault="009C3884" w:rsidP="009C3884">
      <w:pPr>
        <w:jc w:val="center"/>
        <w:rPr>
          <w:rFonts w:asciiTheme="majorBidi" w:hAnsiTheme="majorBidi" w:cstheme="majorBidi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для обучающихся с умственной отсталостью 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(интеллектуальными нарушениями)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1-4</w:t>
      </w:r>
      <w:r>
        <w:rPr>
          <w:rFonts w:asciiTheme="majorBidi" w:hAnsiTheme="majorBidi" w:cstheme="majorBidi"/>
          <w:sz w:val="28"/>
          <w:szCs w:val="28"/>
        </w:rPr>
        <w:t xml:space="preserve"> классов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C3884" w:rsidRDefault="009C3884" w:rsidP="009C388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Арамильский городской округ, Свердловская область 2023</w:t>
      </w:r>
    </w:p>
    <w:p w:rsidR="006E4107" w:rsidRPr="006E4107" w:rsidRDefault="009C3884" w:rsidP="009C3884">
      <w:pPr>
        <w:spacing w:before="68"/>
        <w:ind w:right="-1"/>
        <w:jc w:val="center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 w:rsidR="006E4107" w:rsidRPr="006E4107">
        <w:rPr>
          <w:sz w:val="28"/>
          <w:szCs w:val="28"/>
        </w:rPr>
        <w:lastRenderedPageBreak/>
        <w:t>Пояснительная записка</w:t>
      </w:r>
    </w:p>
    <w:p w:rsidR="006E4107" w:rsidRDefault="006E4107" w:rsidP="006E4107">
      <w:pPr>
        <w:spacing w:before="68"/>
        <w:ind w:right="-1" w:firstLine="708"/>
        <w:jc w:val="both"/>
        <w:rPr>
          <w:sz w:val="28"/>
          <w:szCs w:val="28"/>
        </w:rPr>
      </w:pPr>
      <w:r w:rsidRPr="006E4107">
        <w:rPr>
          <w:sz w:val="28"/>
          <w:szCs w:val="28"/>
        </w:rPr>
        <w:t>Нормативными основаниями для составления Учебного плана образования детей с умственной отсталостью (интеллектуальными нарушениями), 1-4 классы, М</w:t>
      </w:r>
      <w:r>
        <w:rPr>
          <w:sz w:val="28"/>
          <w:szCs w:val="28"/>
        </w:rPr>
        <w:t>Б</w:t>
      </w:r>
      <w:r w:rsidRPr="006E4107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6E4107">
        <w:rPr>
          <w:sz w:val="28"/>
          <w:szCs w:val="28"/>
        </w:rPr>
        <w:t xml:space="preserve">СОШ № </w:t>
      </w:r>
      <w:r>
        <w:rPr>
          <w:sz w:val="28"/>
          <w:szCs w:val="28"/>
        </w:rPr>
        <w:t>3»</w:t>
      </w:r>
      <w:r w:rsidRPr="006E4107">
        <w:rPr>
          <w:sz w:val="28"/>
          <w:szCs w:val="28"/>
        </w:rPr>
        <w:t xml:space="preserve"> являются: </w:t>
      </w:r>
    </w:p>
    <w:p w:rsidR="006E4107" w:rsidRDefault="006E4107" w:rsidP="006E4107">
      <w:pPr>
        <w:spacing w:before="68"/>
        <w:ind w:right="-1"/>
        <w:jc w:val="both"/>
        <w:rPr>
          <w:sz w:val="28"/>
          <w:szCs w:val="28"/>
        </w:rPr>
      </w:pPr>
      <w:r w:rsidRPr="006E4107">
        <w:rPr>
          <w:sz w:val="28"/>
          <w:szCs w:val="28"/>
        </w:rPr>
        <w:t>- Федеральный закон от 29.12.2012 г. № 273-ФЗ "Об образовании в Российской Федерации" (с изменениями от 14.07.2022 № 295-ФЗ, № 301-ФЗ); - Постановление Главного государственного санитарного врача Российской Федерации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E4107" w:rsidRDefault="006E4107" w:rsidP="006E4107">
      <w:pPr>
        <w:spacing w:before="68"/>
        <w:ind w:right="-1"/>
        <w:jc w:val="both"/>
        <w:rPr>
          <w:sz w:val="28"/>
          <w:szCs w:val="28"/>
        </w:rPr>
      </w:pPr>
      <w:r w:rsidRPr="006E4107">
        <w:rPr>
          <w:sz w:val="28"/>
          <w:szCs w:val="28"/>
        </w:rPr>
        <w:t xml:space="preserve"> - Приказ </w:t>
      </w:r>
      <w:proofErr w:type="spellStart"/>
      <w:r w:rsidRPr="006E4107">
        <w:rPr>
          <w:sz w:val="28"/>
          <w:szCs w:val="28"/>
        </w:rPr>
        <w:t>Минобрнауки</w:t>
      </w:r>
      <w:proofErr w:type="spellEnd"/>
      <w:r w:rsidRPr="006E4107"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E4107" w:rsidRDefault="006E4107" w:rsidP="006E4107">
      <w:pPr>
        <w:spacing w:before="68"/>
        <w:ind w:right="-1"/>
        <w:jc w:val="both"/>
        <w:rPr>
          <w:sz w:val="28"/>
          <w:szCs w:val="28"/>
        </w:rPr>
      </w:pPr>
      <w:r w:rsidRPr="006E4107">
        <w:rPr>
          <w:sz w:val="28"/>
          <w:szCs w:val="28"/>
        </w:rPr>
        <w:t xml:space="preserve"> - 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</w:t>
      </w:r>
    </w:p>
    <w:p w:rsidR="006E4107" w:rsidRDefault="006E4107" w:rsidP="006E4107">
      <w:pPr>
        <w:spacing w:before="68"/>
        <w:ind w:right="-1"/>
        <w:jc w:val="both"/>
        <w:rPr>
          <w:sz w:val="28"/>
          <w:szCs w:val="28"/>
        </w:rPr>
      </w:pPr>
      <w:r w:rsidRPr="006E4107">
        <w:rPr>
          <w:sz w:val="28"/>
          <w:szCs w:val="28"/>
        </w:rPr>
        <w:t xml:space="preserve"> - Адаптированная основная общеобразовательная программа образования обучающихся с умственной отсталостью </w:t>
      </w:r>
      <w:r>
        <w:rPr>
          <w:sz w:val="28"/>
          <w:szCs w:val="28"/>
        </w:rPr>
        <w:t>(интеллектуальными нарушениями).</w:t>
      </w:r>
    </w:p>
    <w:p w:rsidR="006E4107" w:rsidRDefault="006E4107" w:rsidP="006E4107">
      <w:pPr>
        <w:spacing w:before="68"/>
        <w:ind w:right="-1" w:firstLine="708"/>
        <w:jc w:val="both"/>
        <w:rPr>
          <w:sz w:val="28"/>
          <w:szCs w:val="28"/>
        </w:rPr>
      </w:pPr>
      <w:r w:rsidRPr="006E4107">
        <w:rPr>
          <w:sz w:val="28"/>
          <w:szCs w:val="28"/>
        </w:rPr>
        <w:t>Учебный план предусматривает осуществление комплексной системы обучения и воспитания детей с умственной отсталостью (интеллектуальными нарушениями), обеспечивающей адекватный их возможностям уровень образования и первоначальной профессиональной трудовой подготовки.</w:t>
      </w:r>
    </w:p>
    <w:p w:rsidR="00D05C0E" w:rsidRPr="006E1004" w:rsidRDefault="00D05C0E" w:rsidP="009C388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3"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24.05</w:t>
      </w:r>
      <w:r w:rsidRPr="00BA255F">
        <w:rPr>
          <w:rFonts w:asciiTheme="majorBidi" w:hAnsiTheme="majorBidi" w:cstheme="majorBidi"/>
          <w:sz w:val="28"/>
          <w:szCs w:val="28"/>
        </w:rPr>
        <w:t>.202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05C0E" w:rsidRPr="006E1004" w:rsidRDefault="00D05C0E" w:rsidP="00D05C0E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 уроков.</w:t>
      </w:r>
    </w:p>
    <w:p w:rsidR="00D05C0E" w:rsidRDefault="00D05C0E" w:rsidP="00D05C0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D05C0E" w:rsidRPr="006E1004" w:rsidRDefault="00D05C0E" w:rsidP="00D05C0E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D05C0E" w:rsidRPr="006E1004" w:rsidRDefault="00D05C0E" w:rsidP="009C3884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3861F7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Учебный план 1-4 классов составлен на основе учебного плана Федеральной адаптированной основной общеобразовательной программы обучающихся с умственной отсталостью (интеллектуальными нарушениями)" (Вариант 1) и в соответствие с Приказом </w:t>
      </w:r>
      <w:proofErr w:type="spellStart"/>
      <w:r w:rsidRPr="00D05C0E">
        <w:rPr>
          <w:sz w:val="28"/>
          <w:szCs w:val="28"/>
        </w:rPr>
        <w:t>Минобрнауки</w:t>
      </w:r>
      <w:proofErr w:type="spellEnd"/>
      <w:r w:rsidRPr="00D05C0E"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В соответствие с данным учебным планом образовательная организация определяет учебные предметы и распределяет учебные часы на их изучение. </w:t>
      </w:r>
    </w:p>
    <w:p w:rsidR="003861F7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Основными задачами начального обучения являются: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- формирование основ учебной деятельности, элементарного усвоения образовательных областей: язык и речь, математика, естествознание и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других – в соответствии с психофизическими возможностями обучающегося;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- 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деятельности. </w:t>
      </w:r>
      <w:r w:rsidR="0043179E">
        <w:rPr>
          <w:sz w:val="28"/>
          <w:szCs w:val="28"/>
        </w:rPr>
        <w:tab/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Обучение детей с умственной отсталостью (интеллектуальными нарушениями) осуществляется по трём направлениям: изучение общеобразовательных предметов, трудовое обучение и коррекционная работа.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По общеобразовательным предметам усилена практическая направленность обучения, особое внимание обращается на развитие речи как средства общения, прослеживаются </w:t>
      </w:r>
      <w:proofErr w:type="spellStart"/>
      <w:r w:rsidRPr="00D05C0E">
        <w:rPr>
          <w:sz w:val="28"/>
          <w:szCs w:val="28"/>
        </w:rPr>
        <w:t>межпредметные</w:t>
      </w:r>
      <w:proofErr w:type="spellEnd"/>
      <w:r w:rsidRPr="00D05C0E">
        <w:rPr>
          <w:sz w:val="28"/>
          <w:szCs w:val="28"/>
        </w:rPr>
        <w:t xml:space="preserve"> связи, закладывается систематизация программного материала по каждому предмету для обеспечения более осознанного восприятия учащимися единства общности многих явлений и понятий.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Трудовое обучение – важная составляющая часть всего учебно-воспитательного процесса, поэтому рассматривается в неразрывной связи с общеобразовательной подготовкой, с учетом ресурсных возможностей ближайшего социального окружения обучающихся.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Коррекционная работа обеспечивает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в психическом и (или) физическом развитии в соответствие с рекомендациями ПМПК и/или ИПРА ребенка-инвалида.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Учебный план содержит перечень учебных предметов, содержание которых адаптировано к возможностям обучающихся с умственной </w:t>
      </w:r>
      <w:r w:rsidRPr="00D05C0E">
        <w:rPr>
          <w:sz w:val="28"/>
          <w:szCs w:val="28"/>
        </w:rPr>
        <w:lastRenderedPageBreak/>
        <w:t xml:space="preserve">отсталостью (интеллектуальными нарушениями), и индивидуальных и групповых коррекционных занятий. 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школы. Такой же принцип действует между предметами из разных областей, что позволяет практически осуществлять системную, комплексную работу по развитию умственно отсталого обучающегося средствами образования с учетом его возрастной динамики.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Учебный план учитывает образовательный социальный заказ и запросы родителей, предусматривает выполнение программ специального образования. В федеральную (инвариантную) часть включены учебные предметы, обязательные для изучения и наиболее важные для развития и </w:t>
      </w:r>
      <w:proofErr w:type="gramStart"/>
      <w:r w:rsidR="0043179E" w:rsidRPr="00D05C0E">
        <w:rPr>
          <w:sz w:val="28"/>
          <w:szCs w:val="28"/>
        </w:rPr>
        <w:t>коррек</w:t>
      </w:r>
      <w:r w:rsidR="0043179E">
        <w:rPr>
          <w:sz w:val="28"/>
          <w:szCs w:val="28"/>
        </w:rPr>
        <w:t>ции познавательной деятельности</w:t>
      </w:r>
      <w:proofErr w:type="gramEnd"/>
      <w:r w:rsidRPr="00D05C0E">
        <w:rPr>
          <w:sz w:val="28"/>
          <w:szCs w:val="28"/>
        </w:rPr>
        <w:t xml:space="preserve"> обучающихся с умственной отсталостью (интеллектуальными нарушениями). В этой части особое внимание уделяется развитию устной и письменной речи, усвоению элементарных основ математики, предметов естествоведческого и обществоведческого циклов. Названия предметов (вариант 1) соответствуют ФГОС обучающихся с умственной отсталостью (интеллектуальными нарушениями), утвержденному Приказом </w:t>
      </w:r>
      <w:proofErr w:type="spellStart"/>
      <w:r w:rsidRPr="00D05C0E">
        <w:rPr>
          <w:sz w:val="28"/>
          <w:szCs w:val="28"/>
        </w:rPr>
        <w:t>Минобрнауки</w:t>
      </w:r>
      <w:proofErr w:type="spellEnd"/>
      <w:r w:rsidRPr="00D05C0E">
        <w:rPr>
          <w:sz w:val="28"/>
          <w:szCs w:val="28"/>
        </w:rPr>
        <w:t xml:space="preserve"> России от 19.12.2014 N 1599 (приложение к Стандарту - раздел 2.9.3).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Язык и речевая практика</w:t>
      </w:r>
      <w:r w:rsidRPr="00D05C0E">
        <w:rPr>
          <w:sz w:val="28"/>
          <w:szCs w:val="28"/>
        </w:rPr>
        <w:t xml:space="preserve">. Русский язык. Чтение. Речевая практика. Изучение данных предметов направлено на формирование и развитие навыков грамотного письма и чтения, развитие связной речи и коммуникативных навыков.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Речевая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Математика</w:t>
      </w:r>
      <w:r w:rsidRPr="00D05C0E">
        <w:rPr>
          <w:sz w:val="28"/>
          <w:szCs w:val="28"/>
        </w:rPr>
        <w:t xml:space="preserve">. Математика представлена элементарной математикой и, в её структуре, геометрическими понятиями. Предмет имеет выраженную практическую направленность, обеспечивает формирование жизненно </w:t>
      </w:r>
      <w:r w:rsidRPr="00D05C0E">
        <w:rPr>
          <w:sz w:val="28"/>
          <w:szCs w:val="28"/>
        </w:rPr>
        <w:lastRenderedPageBreak/>
        <w:t xml:space="preserve">важных умений и навыков обучающихся, способствует развитию и коррекции мышления, речи, формированию логического мышления. Математические знания реализуются и при изучении других дисциплин учебного плана: трудовом обучении, истории, географии, естествознания, физкультуры, ИЗО и др.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Естествознание</w:t>
      </w:r>
      <w:r w:rsidRPr="00D05C0E">
        <w:rPr>
          <w:sz w:val="28"/>
          <w:szCs w:val="28"/>
        </w:rPr>
        <w:t xml:space="preserve">. 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Физическая культура</w:t>
      </w:r>
      <w:r w:rsidRPr="00D05C0E">
        <w:rPr>
          <w:sz w:val="28"/>
          <w:szCs w:val="28"/>
        </w:rPr>
        <w:t xml:space="preserve">. Предмет данной области направлен на коррекцию психофизического развития, включает в себя элементы спортивной подготовки.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Физическая культура (Адаптивная физическая культура).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Искусство</w:t>
      </w:r>
      <w:r w:rsidRPr="00D05C0E">
        <w:rPr>
          <w:sz w:val="28"/>
          <w:szCs w:val="28"/>
        </w:rPr>
        <w:t xml:space="preserve">. В рамках предметов данной области обучающиеся получают элементарные знания о видах и жанрах искусства, происходит формирование эстетических представлений.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43179E">
        <w:rPr>
          <w:b/>
          <w:sz w:val="28"/>
          <w:szCs w:val="28"/>
        </w:rPr>
        <w:t>Технология</w:t>
      </w:r>
      <w:r w:rsidRPr="00D05C0E">
        <w:rPr>
          <w:sz w:val="28"/>
          <w:szCs w:val="28"/>
        </w:rPr>
        <w:t xml:space="preserve"> представлена предметом ручной труд. В начальных классах обучающиеся занимаются ручным трудом, получают элементарные навыки работы с инструментами и материалами, у них формируется положительное отношение к труду. В старших классах обучающиеся </w:t>
      </w:r>
      <w:r w:rsidRPr="00D05C0E">
        <w:rPr>
          <w:sz w:val="28"/>
          <w:szCs w:val="28"/>
        </w:rPr>
        <w:lastRenderedPageBreak/>
        <w:t xml:space="preserve">занимаются в мастерских по выбранному профилю, при этом обучение несет профессиональную направленность.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интеллектуальными нарушениями, а также индивидуальных потребностей каждого обучающегося. </w:t>
      </w:r>
    </w:p>
    <w:p w:rsidR="0043179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Таким образом, часть учебного плана, формируемая участниками образовательных отношений, предусматривает: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- увеличение учебных часов, отводимых на изучение отдельных учебных предметов обязательной части;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- 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в психическом и (или) физическом развитии; </w:t>
      </w:r>
    </w:p>
    <w:p w:rsidR="0043179E" w:rsidRDefault="00D05C0E" w:rsidP="009C3884">
      <w:pPr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- введение учебных курсов для факультативного изучения отдельных учебных предметов.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В связи с этим, </w:t>
      </w:r>
      <w:r w:rsidR="005D7A52">
        <w:rPr>
          <w:sz w:val="28"/>
          <w:szCs w:val="28"/>
        </w:rPr>
        <w:t>в</w:t>
      </w:r>
      <w:r w:rsidRPr="00D05C0E">
        <w:rPr>
          <w:sz w:val="28"/>
          <w:szCs w:val="28"/>
        </w:rPr>
        <w:t xml:space="preserve"> части, формируемой участниками образовательных отношений, </w:t>
      </w:r>
      <w:r w:rsidR="005D7A52">
        <w:rPr>
          <w:sz w:val="28"/>
          <w:szCs w:val="28"/>
        </w:rPr>
        <w:t xml:space="preserve">включены предметы на развитие мелкой моторики: во </w:t>
      </w:r>
      <w:r w:rsidR="005D7A52" w:rsidRPr="00D05C0E">
        <w:rPr>
          <w:sz w:val="28"/>
          <w:szCs w:val="28"/>
        </w:rPr>
        <w:t>2</w:t>
      </w:r>
      <w:r w:rsidRPr="00D05C0E">
        <w:rPr>
          <w:sz w:val="28"/>
          <w:szCs w:val="28"/>
        </w:rPr>
        <w:t xml:space="preserve">-4 </w:t>
      </w:r>
      <w:r w:rsidR="005D7A52">
        <w:rPr>
          <w:sz w:val="28"/>
          <w:szCs w:val="28"/>
        </w:rPr>
        <w:t xml:space="preserve">классах по 1 часу «Мягкая игрушка» и «Оригами». Для развития координации </w:t>
      </w:r>
      <w:r w:rsidR="009C3884">
        <w:rPr>
          <w:sz w:val="28"/>
          <w:szCs w:val="28"/>
        </w:rPr>
        <w:t xml:space="preserve">движений, </w:t>
      </w:r>
      <w:r w:rsidR="009C3884" w:rsidRPr="00D05C0E">
        <w:rPr>
          <w:sz w:val="28"/>
          <w:szCs w:val="28"/>
        </w:rPr>
        <w:t>чувства</w:t>
      </w:r>
      <w:r w:rsidR="005D7A52" w:rsidRPr="00D05C0E">
        <w:rPr>
          <w:sz w:val="28"/>
          <w:szCs w:val="28"/>
        </w:rPr>
        <w:t xml:space="preserve"> ритма, темпа, коррекция общей и речевой моторики, пространственной ориентировки</w:t>
      </w:r>
      <w:r w:rsidR="005D7A52" w:rsidRPr="00D05C0E">
        <w:rPr>
          <w:sz w:val="28"/>
          <w:szCs w:val="28"/>
        </w:rPr>
        <w:t xml:space="preserve"> </w:t>
      </w:r>
      <w:r w:rsidR="009C3884">
        <w:rPr>
          <w:sz w:val="28"/>
          <w:szCs w:val="28"/>
        </w:rPr>
        <w:t>добавлены часы на изучение «Ритмики».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 Выбор коррекционных курсов и их количественное соотношение самостоятельно определяется организацией исходя из особых образовательных потребностей, обучающихся с умственной отсталостью (интеллектуальными нарушениями) на основании рекомендаций ПМПК и (или) ИПРА ребенка-инвалида (ФГОС обучающихся с умственной отсталостью (интеллектуальными нарушениями), раздел 2.9.3).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На реализацию коррекционно-развивающей области отводится до 6 часов в неделю от общего количества часов, предусмотренных на внеурочную деятельность.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Коррекционные технологии, необходимые для преодоления (сглаживания) специфических нарушений у обучающихся с умственной отсталостью (интеллектуальными нарушениями), направленны на усиление коррекционного воздействия на личностное развитие обучающихся.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Специфика интеллектуального и личностного развития обучающихся требует направленной коррекции не только учебной деятельности, но не менее важно и развитие коммуникативных умений, навыков содержательного взаимодействия со сверстниками и взрослыми, регуляции эмоциональных, нравственно-поведенческих и других свойств психики.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Коррекционная работа с детьми ведется не только на уроках, но и на </w:t>
      </w:r>
      <w:r w:rsidR="009C3884" w:rsidRPr="00D05C0E">
        <w:rPr>
          <w:sz w:val="28"/>
          <w:szCs w:val="28"/>
        </w:rPr>
        <w:t>занятиях специалистов</w:t>
      </w:r>
      <w:r w:rsidRPr="00D05C0E">
        <w:rPr>
          <w:sz w:val="28"/>
          <w:szCs w:val="28"/>
        </w:rPr>
        <w:t>: педагога</w:t>
      </w:r>
      <w:r w:rsidR="009C3884">
        <w:rPr>
          <w:sz w:val="28"/>
          <w:szCs w:val="28"/>
        </w:rPr>
        <w:t>-</w:t>
      </w:r>
      <w:r w:rsidRPr="00D05C0E">
        <w:rPr>
          <w:sz w:val="28"/>
          <w:szCs w:val="28"/>
        </w:rPr>
        <w:t xml:space="preserve">психолога, учителя-логопеда, учителя-дефектолога.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Логопедическая коррекция, направленная на решение задач коррекции </w:t>
      </w:r>
      <w:r w:rsidRPr="00D05C0E">
        <w:rPr>
          <w:sz w:val="28"/>
          <w:szCs w:val="28"/>
        </w:rPr>
        <w:lastRenderedPageBreak/>
        <w:t>специфических нарушений устной (разговорно-диалогической, описательно</w:t>
      </w:r>
      <w:r w:rsidR="009C3884">
        <w:rPr>
          <w:sz w:val="28"/>
          <w:szCs w:val="28"/>
        </w:rPr>
        <w:t>-</w:t>
      </w:r>
      <w:r w:rsidRPr="00D05C0E">
        <w:rPr>
          <w:sz w:val="28"/>
          <w:szCs w:val="28"/>
        </w:rPr>
        <w:t xml:space="preserve">повествовательной) и письменной речи (чтения и письма) у детей с выраженными нарушениями, препятствующими овладению стандартом специального образования. В процессе логопедических занятий происходит обогащение и развитие словаря, уточнение значения слова, развитие лексической системности, формирование семантических полей, развитие и совершенствование грамматического строя речи. Развитие связной речи.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>Основными задачами коррекционного курса "</w:t>
      </w:r>
      <w:proofErr w:type="spellStart"/>
      <w:r w:rsidRPr="00D05C0E">
        <w:rPr>
          <w:sz w:val="28"/>
          <w:szCs w:val="28"/>
        </w:rPr>
        <w:t>Психокоррекционные</w:t>
      </w:r>
      <w:proofErr w:type="spellEnd"/>
      <w:r w:rsidRPr="00D05C0E">
        <w:rPr>
          <w:sz w:val="28"/>
          <w:szCs w:val="28"/>
        </w:rPr>
        <w:t xml:space="preserve"> занятия" являются: Формирование учебной мотивации, стимуляция сенсорно-перцептивных, </w:t>
      </w:r>
      <w:proofErr w:type="spellStart"/>
      <w:r w:rsidRPr="00D05C0E">
        <w:rPr>
          <w:sz w:val="28"/>
          <w:szCs w:val="28"/>
        </w:rPr>
        <w:t>мнемических</w:t>
      </w:r>
      <w:proofErr w:type="spellEnd"/>
      <w:r w:rsidRPr="00D05C0E">
        <w:rPr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D05C0E">
        <w:rPr>
          <w:sz w:val="28"/>
          <w:szCs w:val="28"/>
        </w:rPr>
        <w:t>эмпатии</w:t>
      </w:r>
      <w:proofErr w:type="spellEnd"/>
      <w:r w:rsidRPr="00D05C0E">
        <w:rPr>
          <w:sz w:val="28"/>
          <w:szCs w:val="28"/>
        </w:rPr>
        <w:t xml:space="preserve"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Курс «Дефектологические занятия» направлен на преодоление или ослабление недостатков развития познавательных процессов, коррекцию и развитие мыслительной деятельности, а также умений и навыков учебно-познавательной деятельности, необходимых для усвоения программного материала.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Часы коррекционно-развивающей области не входят в предельно допустимую аудиторную нагрузку (Письмо МО РФ 06.09.2002 г. № 03-51-127 ин. /13-03 «Об объемных показателях для разработки федерального компонента государственного образовательного стандарта общего образования»).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Занятия коррекционно-развивающей области проводятся и в первой, и во второй половине дня. Продолжительность индивидуальных занятий – 15-20 минут, групповых занятий – до 40 минут.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>Занятия проводятся учителями, учителем-логопедом, учителем</w:t>
      </w:r>
      <w:r w:rsidR="005D7A52">
        <w:rPr>
          <w:sz w:val="28"/>
          <w:szCs w:val="28"/>
        </w:rPr>
        <w:t>-</w:t>
      </w:r>
      <w:r w:rsidRPr="00D05C0E">
        <w:rPr>
          <w:sz w:val="28"/>
          <w:szCs w:val="28"/>
        </w:rPr>
        <w:t xml:space="preserve">дефектологом, педагогом-психологом и другими специалистами.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Группы на коррекционные занятия комплектуются с учетом однородности и выраженности речевых, двигательных и других нарушений.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На коррекцию специфических особенностей, в том числе личностных, характерных для обучающихся с умственной отсталостью (интеллектуальными нарушениями), нацелены также и учебные предметы. </w:t>
      </w:r>
    </w:p>
    <w:p w:rsidR="009C3884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 xml:space="preserve">При изучении отдельных предметов, в классах для детей с умственной отсталостью (интеллектуальными нарушениями) с низкой наполняемостью возможно объединение классов по принципу малокомплектной школы. </w:t>
      </w:r>
    </w:p>
    <w:p w:rsidR="00D05C0E" w:rsidRDefault="00D05C0E" w:rsidP="009C3884">
      <w:pPr>
        <w:ind w:firstLine="708"/>
        <w:jc w:val="both"/>
        <w:rPr>
          <w:sz w:val="28"/>
          <w:szCs w:val="28"/>
        </w:rPr>
      </w:pPr>
      <w:r w:rsidRPr="00D05C0E">
        <w:rPr>
          <w:sz w:val="28"/>
          <w:szCs w:val="28"/>
        </w:rPr>
        <w:t>Учебный план обеспечен общеобразовательными программами, учебниками, рекомендованными и допущенными для работы Министерством образования и науки РФ.</w:t>
      </w:r>
    </w:p>
    <w:p w:rsidR="009C3884" w:rsidRDefault="009C3884" w:rsidP="009C3884">
      <w:pPr>
        <w:ind w:firstLine="708"/>
        <w:jc w:val="both"/>
        <w:rPr>
          <w:sz w:val="28"/>
          <w:szCs w:val="28"/>
        </w:rPr>
      </w:pPr>
    </w:p>
    <w:p w:rsidR="009C3884" w:rsidRDefault="009C3884" w:rsidP="0043179E">
      <w:pPr>
        <w:spacing w:line="276" w:lineRule="auto"/>
        <w:ind w:firstLine="708"/>
        <w:jc w:val="both"/>
        <w:rPr>
          <w:sz w:val="28"/>
          <w:szCs w:val="28"/>
        </w:rPr>
      </w:pPr>
    </w:p>
    <w:p w:rsidR="00FA021A" w:rsidRPr="009C3884" w:rsidRDefault="00FA021A" w:rsidP="006E4107">
      <w:pPr>
        <w:spacing w:before="68"/>
        <w:ind w:right="-1" w:firstLine="708"/>
        <w:jc w:val="both"/>
        <w:rPr>
          <w:i/>
          <w:sz w:val="28"/>
          <w:szCs w:val="28"/>
        </w:rPr>
      </w:pPr>
      <w:r w:rsidRPr="009C3884">
        <w:rPr>
          <w:i/>
          <w:sz w:val="28"/>
          <w:szCs w:val="28"/>
        </w:rPr>
        <w:lastRenderedPageBreak/>
        <w:t>Учебный</w:t>
      </w:r>
      <w:r w:rsidRPr="009C3884">
        <w:rPr>
          <w:i/>
          <w:spacing w:val="-2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план</w:t>
      </w:r>
      <w:r w:rsidRPr="009C3884">
        <w:rPr>
          <w:i/>
          <w:spacing w:val="-1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АООП</w:t>
      </w:r>
      <w:r w:rsidRPr="009C3884">
        <w:rPr>
          <w:i/>
          <w:spacing w:val="-2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УО (вариант</w:t>
      </w:r>
      <w:r w:rsidRPr="009C3884">
        <w:rPr>
          <w:i/>
          <w:spacing w:val="-2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1)</w:t>
      </w:r>
      <w:r w:rsidRPr="009C3884">
        <w:rPr>
          <w:i/>
          <w:spacing w:val="-6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обучающихся</w:t>
      </w:r>
      <w:r w:rsidRPr="009C3884">
        <w:rPr>
          <w:i/>
          <w:spacing w:val="-3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I–IV</w:t>
      </w:r>
      <w:r w:rsidRPr="009C3884">
        <w:rPr>
          <w:i/>
          <w:spacing w:val="-2"/>
          <w:sz w:val="28"/>
          <w:szCs w:val="28"/>
        </w:rPr>
        <w:t xml:space="preserve"> </w:t>
      </w:r>
      <w:r w:rsidRPr="009C3884">
        <w:rPr>
          <w:i/>
          <w:sz w:val="28"/>
          <w:szCs w:val="28"/>
        </w:rPr>
        <w:t>классов</w:t>
      </w:r>
    </w:p>
    <w:p w:rsidR="00FA021A" w:rsidRPr="009C3884" w:rsidRDefault="00FA021A" w:rsidP="00FA021A">
      <w:pPr>
        <w:pStyle w:val="a3"/>
        <w:spacing w:before="10"/>
        <w:ind w:left="0"/>
        <w:rPr>
          <w:i/>
          <w:sz w:val="28"/>
          <w:szCs w:val="28"/>
        </w:rPr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689"/>
        <w:gridCol w:w="586"/>
        <w:gridCol w:w="586"/>
        <w:gridCol w:w="586"/>
        <w:gridCol w:w="586"/>
        <w:gridCol w:w="993"/>
      </w:tblGrid>
      <w:tr w:rsidR="00FA021A" w:rsidRPr="009C3884" w:rsidTr="009C3884">
        <w:trPr>
          <w:trHeight w:val="580"/>
        </w:trPr>
        <w:tc>
          <w:tcPr>
            <w:tcW w:w="3039" w:type="dxa"/>
            <w:vMerge w:val="restart"/>
          </w:tcPr>
          <w:p w:rsidR="00FA021A" w:rsidRPr="009C3884" w:rsidRDefault="00FA021A" w:rsidP="00D43FAE">
            <w:pPr>
              <w:pStyle w:val="TableParagraph"/>
              <w:spacing w:before="11"/>
              <w:ind w:left="446"/>
              <w:jc w:val="left"/>
              <w:rPr>
                <w:b/>
                <w:sz w:val="28"/>
                <w:szCs w:val="28"/>
              </w:rPr>
            </w:pPr>
            <w:proofErr w:type="spellStart"/>
            <w:r w:rsidRPr="009C3884">
              <w:rPr>
                <w:b/>
                <w:sz w:val="28"/>
                <w:szCs w:val="28"/>
              </w:rPr>
              <w:t>Предметные</w:t>
            </w:r>
            <w:proofErr w:type="spellEnd"/>
            <w:r w:rsidRPr="009C3884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spacing w:before="11"/>
              <w:ind w:left="861"/>
              <w:jc w:val="left"/>
              <w:rPr>
                <w:b/>
                <w:sz w:val="28"/>
                <w:szCs w:val="28"/>
              </w:rPr>
            </w:pPr>
            <w:proofErr w:type="spellStart"/>
            <w:r w:rsidRPr="009C3884">
              <w:rPr>
                <w:b/>
                <w:sz w:val="28"/>
                <w:szCs w:val="28"/>
              </w:rPr>
              <w:t>Учебные</w:t>
            </w:r>
            <w:proofErr w:type="spellEnd"/>
            <w:r w:rsidRPr="009C3884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344" w:type="dxa"/>
            <w:gridSpan w:val="4"/>
          </w:tcPr>
          <w:p w:rsidR="00FA021A" w:rsidRPr="009C3884" w:rsidRDefault="00FA021A" w:rsidP="00D43FAE">
            <w:pPr>
              <w:pStyle w:val="TableParagraph"/>
              <w:spacing w:before="9" w:line="270" w:lineRule="atLeast"/>
              <w:ind w:left="758" w:right="255" w:hanging="337"/>
              <w:jc w:val="left"/>
              <w:rPr>
                <w:b/>
                <w:sz w:val="28"/>
                <w:szCs w:val="28"/>
              </w:rPr>
            </w:pPr>
            <w:proofErr w:type="spellStart"/>
            <w:r w:rsidRPr="009C3884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9C3884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spacing w:before="11"/>
              <w:ind w:left="92" w:right="54"/>
              <w:rPr>
                <w:b/>
                <w:sz w:val="28"/>
                <w:szCs w:val="28"/>
              </w:rPr>
            </w:pPr>
            <w:proofErr w:type="spellStart"/>
            <w:r w:rsidRPr="009C3884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  <w:vMerge/>
            <w:tcBorders>
              <w:top w:val="nil"/>
            </w:tcBorders>
          </w:tcPr>
          <w:p w:rsidR="00FA021A" w:rsidRPr="009C3884" w:rsidRDefault="00FA021A" w:rsidP="00D43FAE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86" w:type="dxa"/>
          </w:tcPr>
          <w:p w:rsidR="00FA021A" w:rsidRPr="009C3884" w:rsidRDefault="009C3884" w:rsidP="00D43FAE">
            <w:pPr>
              <w:pStyle w:val="TableParagraph"/>
              <w:spacing w:before="8"/>
              <w:ind w:right="88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1К</w:t>
            </w:r>
          </w:p>
        </w:tc>
        <w:tc>
          <w:tcPr>
            <w:tcW w:w="586" w:type="dxa"/>
          </w:tcPr>
          <w:p w:rsidR="00FA021A" w:rsidRPr="009C3884" w:rsidRDefault="009C3884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2К</w:t>
            </w:r>
          </w:p>
        </w:tc>
        <w:tc>
          <w:tcPr>
            <w:tcW w:w="586" w:type="dxa"/>
          </w:tcPr>
          <w:p w:rsidR="00FA021A" w:rsidRPr="009C3884" w:rsidRDefault="009C3884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3К</w:t>
            </w:r>
          </w:p>
        </w:tc>
        <w:tc>
          <w:tcPr>
            <w:tcW w:w="586" w:type="dxa"/>
          </w:tcPr>
          <w:p w:rsidR="00FA021A" w:rsidRPr="009C3884" w:rsidRDefault="009C3884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4К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</w:tr>
      <w:tr w:rsidR="00FA021A" w:rsidRPr="009C3884" w:rsidTr="009C3884">
        <w:trPr>
          <w:trHeight w:val="306"/>
        </w:trPr>
        <w:tc>
          <w:tcPr>
            <w:tcW w:w="10065" w:type="dxa"/>
            <w:gridSpan w:val="7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Обязательная</w:t>
            </w:r>
            <w:proofErr w:type="spellEnd"/>
            <w:r w:rsidRPr="009C38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часть</w:t>
            </w:r>
            <w:proofErr w:type="spellEnd"/>
          </w:p>
        </w:tc>
      </w:tr>
      <w:tr w:rsidR="00FA021A" w:rsidRPr="009C3884" w:rsidTr="009C3884">
        <w:trPr>
          <w:trHeight w:val="304"/>
        </w:trPr>
        <w:tc>
          <w:tcPr>
            <w:tcW w:w="3039" w:type="dxa"/>
            <w:vMerge w:val="restart"/>
          </w:tcPr>
          <w:p w:rsidR="00FA021A" w:rsidRPr="009C3884" w:rsidRDefault="00FA021A" w:rsidP="00D43FAE">
            <w:pPr>
              <w:pStyle w:val="TableParagraph"/>
              <w:spacing w:before="183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1.</w:t>
            </w:r>
            <w:r w:rsidRPr="009C3884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Язык</w:t>
            </w:r>
            <w:proofErr w:type="spellEnd"/>
            <w:r w:rsidRPr="009C3884">
              <w:rPr>
                <w:spacing w:val="15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и</w:t>
            </w:r>
            <w:r w:rsidRPr="009C3884">
              <w:rPr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речевая</w:t>
            </w:r>
            <w:proofErr w:type="spellEnd"/>
            <w:r w:rsidRPr="009C3884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Русский</w:t>
            </w:r>
            <w:proofErr w:type="spellEnd"/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12</w:t>
            </w:r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  <w:vMerge/>
            <w:tcBorders>
              <w:top w:val="nil"/>
            </w:tcBorders>
          </w:tcPr>
          <w:p w:rsidR="00FA021A" w:rsidRPr="009C3884" w:rsidRDefault="00FA021A" w:rsidP="00D43FAE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spacing w:before="8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15</w:t>
            </w:r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  <w:vMerge/>
            <w:tcBorders>
              <w:top w:val="nil"/>
            </w:tcBorders>
          </w:tcPr>
          <w:p w:rsidR="00FA021A" w:rsidRPr="009C3884" w:rsidRDefault="00FA021A" w:rsidP="00D43FAE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Речевая</w:t>
            </w:r>
            <w:proofErr w:type="spellEnd"/>
            <w:r w:rsidRPr="009C38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77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8</w:t>
            </w:r>
          </w:p>
        </w:tc>
      </w:tr>
      <w:tr w:rsidR="00FA021A" w:rsidRPr="009C3884" w:rsidTr="009C3884">
        <w:trPr>
          <w:trHeight w:val="304"/>
        </w:trPr>
        <w:tc>
          <w:tcPr>
            <w:tcW w:w="303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2.</w:t>
            </w:r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Математика</w:t>
            </w: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Математика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15</w:t>
            </w:r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3.</w:t>
            </w:r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Мир</w:t>
            </w:r>
            <w:proofErr w:type="spellEnd"/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природы</w:t>
            </w:r>
            <w:proofErr w:type="spellEnd"/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и</w:t>
            </w:r>
            <w:r w:rsidRPr="009C38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spacing w:before="8"/>
              <w:ind w:left="77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5</w:t>
            </w:r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  <w:vMerge w:val="restart"/>
          </w:tcPr>
          <w:p w:rsidR="00FA021A" w:rsidRPr="009C3884" w:rsidRDefault="00FA021A" w:rsidP="00D43FAE">
            <w:pPr>
              <w:pStyle w:val="TableParagraph"/>
              <w:spacing w:before="4"/>
              <w:jc w:val="left"/>
              <w:rPr>
                <w:i/>
                <w:sz w:val="28"/>
                <w:szCs w:val="28"/>
              </w:rPr>
            </w:pPr>
          </w:p>
          <w:p w:rsidR="00FA021A" w:rsidRPr="009C3884" w:rsidRDefault="00FA021A" w:rsidP="00D43FAE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4.</w:t>
            </w:r>
            <w:r w:rsidRPr="009C3884">
              <w:rPr>
                <w:spacing w:val="-3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Искусство</w:t>
            </w: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77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5</w:t>
            </w:r>
          </w:p>
        </w:tc>
      </w:tr>
      <w:tr w:rsidR="00FA021A" w:rsidRPr="009C3884" w:rsidTr="009C3884">
        <w:trPr>
          <w:trHeight w:val="580"/>
        </w:trPr>
        <w:tc>
          <w:tcPr>
            <w:tcW w:w="3039" w:type="dxa"/>
            <w:vMerge/>
            <w:tcBorders>
              <w:top w:val="nil"/>
            </w:tcBorders>
          </w:tcPr>
          <w:p w:rsidR="00FA021A" w:rsidRPr="009C3884" w:rsidRDefault="00FA021A" w:rsidP="00D43FAE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FA021A" w:rsidRPr="009C3884" w:rsidRDefault="00FA021A" w:rsidP="009C3884">
            <w:pPr>
              <w:pStyle w:val="TableParagraph"/>
              <w:tabs>
                <w:tab w:val="left" w:pos="1880"/>
              </w:tabs>
              <w:ind w:left="155" w:right="4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Рисование</w:t>
            </w:r>
            <w:proofErr w:type="spellEnd"/>
            <w:r w:rsidR="009C3884">
              <w:rPr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9C3884">
              <w:rPr>
                <w:spacing w:val="-1"/>
                <w:sz w:val="28"/>
                <w:szCs w:val="28"/>
              </w:rPr>
              <w:t>изобразительное</w:t>
            </w:r>
            <w:proofErr w:type="spellEnd"/>
            <w:r w:rsidRPr="009C388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искусство</w:t>
            </w:r>
            <w:proofErr w:type="spellEnd"/>
            <w:r w:rsidRPr="009C3884">
              <w:rPr>
                <w:sz w:val="28"/>
                <w:szCs w:val="28"/>
              </w:rPr>
              <w:t>)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77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4</w:t>
            </w:r>
          </w:p>
        </w:tc>
      </w:tr>
      <w:tr w:rsidR="00FA021A" w:rsidRPr="009C3884" w:rsidTr="009C3884">
        <w:trPr>
          <w:trHeight w:val="307"/>
        </w:trPr>
        <w:tc>
          <w:tcPr>
            <w:tcW w:w="303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5.</w:t>
            </w:r>
            <w:r w:rsidRPr="009C3884">
              <w:rPr>
                <w:spacing w:val="-3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Физическая</w:t>
            </w:r>
            <w:r w:rsidRPr="009C3884">
              <w:rPr>
                <w:spacing w:val="-3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культура</w:t>
            </w: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Адаптивная</w:t>
            </w:r>
            <w:proofErr w:type="spellEnd"/>
            <w:r w:rsidRPr="009C38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физическая</w:t>
            </w:r>
            <w:proofErr w:type="spellEnd"/>
            <w:r w:rsidRPr="009C38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spacing w:before="8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12</w:t>
            </w:r>
          </w:p>
        </w:tc>
      </w:tr>
      <w:tr w:rsidR="00FA021A" w:rsidRPr="009C3884" w:rsidTr="009C3884">
        <w:trPr>
          <w:trHeight w:val="306"/>
        </w:trPr>
        <w:tc>
          <w:tcPr>
            <w:tcW w:w="303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6.</w:t>
            </w:r>
            <w:r w:rsidRPr="009C3884">
              <w:rPr>
                <w:spacing w:val="-2"/>
                <w:sz w:val="28"/>
                <w:szCs w:val="28"/>
              </w:rPr>
              <w:t xml:space="preserve"> </w:t>
            </w:r>
            <w:r w:rsidRPr="009C3884">
              <w:rPr>
                <w:sz w:val="28"/>
                <w:szCs w:val="28"/>
              </w:rPr>
              <w:t>Технология</w:t>
            </w:r>
          </w:p>
        </w:tc>
        <w:tc>
          <w:tcPr>
            <w:tcW w:w="3689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Ручной</w:t>
            </w:r>
            <w:proofErr w:type="spellEnd"/>
            <w:r w:rsidRPr="009C38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C3884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77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5</w:t>
            </w:r>
          </w:p>
        </w:tc>
      </w:tr>
      <w:tr w:rsidR="00FA021A" w:rsidRPr="009C3884" w:rsidTr="009C3884">
        <w:trPr>
          <w:trHeight w:val="304"/>
        </w:trPr>
        <w:tc>
          <w:tcPr>
            <w:tcW w:w="6728" w:type="dxa"/>
            <w:gridSpan w:val="2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9C388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35" w:right="66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20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20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81</w:t>
            </w:r>
          </w:p>
        </w:tc>
      </w:tr>
      <w:tr w:rsidR="0043179E" w:rsidRPr="009C3884" w:rsidTr="009C3884">
        <w:trPr>
          <w:trHeight w:val="392"/>
        </w:trPr>
        <w:tc>
          <w:tcPr>
            <w:tcW w:w="10065" w:type="dxa"/>
            <w:gridSpan w:val="7"/>
          </w:tcPr>
          <w:p w:rsidR="0043179E" w:rsidRPr="009C3884" w:rsidRDefault="0043179E" w:rsidP="005D7A5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 xml:space="preserve">Часть, </w:t>
            </w:r>
            <w:r w:rsidR="005D7A52" w:rsidRPr="009C3884">
              <w:rPr>
                <w:sz w:val="28"/>
                <w:szCs w:val="28"/>
                <w:lang w:val="ru-RU"/>
              </w:rPr>
              <w:t xml:space="preserve">формируемая участниками </w:t>
            </w:r>
            <w:r w:rsidR="005D7A52" w:rsidRPr="009C3884">
              <w:rPr>
                <w:spacing w:val="-1"/>
                <w:sz w:val="28"/>
                <w:szCs w:val="28"/>
                <w:lang w:val="ru-RU"/>
              </w:rPr>
              <w:t>образовательных отношений</w:t>
            </w:r>
          </w:p>
        </w:tc>
      </w:tr>
      <w:tr w:rsidR="0043179E" w:rsidRPr="009C3884" w:rsidTr="009C3884">
        <w:trPr>
          <w:trHeight w:val="216"/>
        </w:trPr>
        <w:tc>
          <w:tcPr>
            <w:tcW w:w="6728" w:type="dxa"/>
            <w:gridSpan w:val="2"/>
          </w:tcPr>
          <w:p w:rsidR="0043179E" w:rsidRPr="009C3884" w:rsidRDefault="0043179E" w:rsidP="00D43FAE">
            <w:pPr>
              <w:pStyle w:val="TableParagraph"/>
              <w:tabs>
                <w:tab w:val="left" w:pos="1280"/>
                <w:tab w:val="left" w:pos="3156"/>
                <w:tab w:val="left" w:pos="4955"/>
              </w:tabs>
              <w:spacing w:before="8"/>
              <w:ind w:left="155" w:right="9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Мягкая игрушка</w:t>
            </w:r>
          </w:p>
        </w:tc>
        <w:tc>
          <w:tcPr>
            <w:tcW w:w="586" w:type="dxa"/>
          </w:tcPr>
          <w:p w:rsidR="0043179E" w:rsidRPr="009C3884" w:rsidRDefault="009C3884" w:rsidP="00D43FAE">
            <w:pPr>
              <w:pStyle w:val="TableParagraph"/>
              <w:spacing w:before="8"/>
              <w:ind w:right="88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43179E" w:rsidRPr="009C3884" w:rsidRDefault="0043179E" w:rsidP="00D43FAE">
            <w:pPr>
              <w:pStyle w:val="TableParagraph"/>
              <w:spacing w:before="8"/>
              <w:ind w:left="77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</w:tr>
      <w:tr w:rsidR="0043179E" w:rsidRPr="009C3884" w:rsidTr="009C3884">
        <w:trPr>
          <w:trHeight w:val="219"/>
        </w:trPr>
        <w:tc>
          <w:tcPr>
            <w:tcW w:w="6728" w:type="dxa"/>
            <w:gridSpan w:val="2"/>
          </w:tcPr>
          <w:p w:rsidR="0043179E" w:rsidRPr="009C3884" w:rsidRDefault="0043179E" w:rsidP="00D43FAE">
            <w:pPr>
              <w:pStyle w:val="TableParagraph"/>
              <w:tabs>
                <w:tab w:val="left" w:pos="1280"/>
                <w:tab w:val="left" w:pos="3156"/>
                <w:tab w:val="left" w:pos="4955"/>
              </w:tabs>
              <w:spacing w:before="8"/>
              <w:ind w:left="155" w:right="9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Оригами</w:t>
            </w:r>
          </w:p>
        </w:tc>
        <w:tc>
          <w:tcPr>
            <w:tcW w:w="586" w:type="dxa"/>
          </w:tcPr>
          <w:p w:rsidR="0043179E" w:rsidRPr="009C3884" w:rsidRDefault="009C3884" w:rsidP="00D43FAE">
            <w:pPr>
              <w:pStyle w:val="TableParagraph"/>
              <w:spacing w:before="8"/>
              <w:ind w:right="88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43179E" w:rsidRPr="009C3884" w:rsidRDefault="0043179E" w:rsidP="00D43FAE">
            <w:pPr>
              <w:pStyle w:val="TableParagraph"/>
              <w:spacing w:before="8"/>
              <w:ind w:left="77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</w:tr>
      <w:tr w:rsidR="0043179E" w:rsidRPr="009C3884" w:rsidTr="009C3884">
        <w:trPr>
          <w:trHeight w:val="219"/>
        </w:trPr>
        <w:tc>
          <w:tcPr>
            <w:tcW w:w="6728" w:type="dxa"/>
            <w:gridSpan w:val="2"/>
          </w:tcPr>
          <w:p w:rsidR="0043179E" w:rsidRPr="009C3884" w:rsidRDefault="0043179E" w:rsidP="00D43FAE">
            <w:pPr>
              <w:pStyle w:val="TableParagraph"/>
              <w:tabs>
                <w:tab w:val="left" w:pos="1280"/>
                <w:tab w:val="left" w:pos="3156"/>
                <w:tab w:val="left" w:pos="4955"/>
              </w:tabs>
              <w:spacing w:before="8"/>
              <w:ind w:left="155" w:right="9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586" w:type="dxa"/>
          </w:tcPr>
          <w:p w:rsidR="0043179E" w:rsidRPr="009C3884" w:rsidRDefault="009C3884" w:rsidP="00D43FAE">
            <w:pPr>
              <w:pStyle w:val="TableParagraph"/>
              <w:spacing w:before="8"/>
              <w:ind w:right="88"/>
              <w:rPr>
                <w:w w:val="99"/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6" w:type="dxa"/>
          </w:tcPr>
          <w:p w:rsidR="0043179E" w:rsidRPr="009C3884" w:rsidRDefault="0043179E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</w:tcPr>
          <w:p w:rsidR="0043179E" w:rsidRPr="009C3884" w:rsidRDefault="0043179E" w:rsidP="00D43FAE">
            <w:pPr>
              <w:pStyle w:val="TableParagraph"/>
              <w:spacing w:before="8"/>
              <w:ind w:left="77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</w:tr>
      <w:tr w:rsidR="005D7A52" w:rsidRPr="009C3884" w:rsidTr="009C3884">
        <w:trPr>
          <w:trHeight w:val="219"/>
        </w:trPr>
        <w:tc>
          <w:tcPr>
            <w:tcW w:w="6728" w:type="dxa"/>
            <w:gridSpan w:val="2"/>
          </w:tcPr>
          <w:p w:rsidR="005D7A52" w:rsidRPr="009C3884" w:rsidRDefault="005D7A52" w:rsidP="00D43FAE">
            <w:pPr>
              <w:pStyle w:val="TableParagraph"/>
              <w:tabs>
                <w:tab w:val="left" w:pos="1280"/>
                <w:tab w:val="left" w:pos="3156"/>
                <w:tab w:val="left" w:pos="4955"/>
              </w:tabs>
              <w:spacing w:before="8"/>
              <w:ind w:left="155" w:right="9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86" w:type="dxa"/>
          </w:tcPr>
          <w:p w:rsidR="005D7A52" w:rsidRPr="009C3884" w:rsidRDefault="005D7A52" w:rsidP="00D43FAE">
            <w:pPr>
              <w:pStyle w:val="TableParagraph"/>
              <w:spacing w:before="8"/>
              <w:ind w:right="88"/>
              <w:rPr>
                <w:w w:val="99"/>
                <w:sz w:val="28"/>
                <w:szCs w:val="28"/>
                <w:lang w:val="ru-RU"/>
              </w:rPr>
            </w:pPr>
            <w:r w:rsidRPr="009C3884">
              <w:rPr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586" w:type="dxa"/>
          </w:tcPr>
          <w:p w:rsidR="005D7A52" w:rsidRPr="009C3884" w:rsidRDefault="005D7A52" w:rsidP="00D43FAE">
            <w:pPr>
              <w:pStyle w:val="TableParagraph"/>
              <w:spacing w:before="8"/>
              <w:ind w:left="156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5D7A52" w:rsidRPr="009C3884" w:rsidRDefault="005D7A52" w:rsidP="00D43FAE">
            <w:pPr>
              <w:pStyle w:val="TableParagraph"/>
              <w:spacing w:before="8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6" w:type="dxa"/>
          </w:tcPr>
          <w:p w:rsidR="005D7A52" w:rsidRPr="009C3884" w:rsidRDefault="005D7A52" w:rsidP="00D43FAE">
            <w:pPr>
              <w:pStyle w:val="TableParagraph"/>
              <w:spacing w:before="8"/>
              <w:ind w:left="154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5D7A52" w:rsidRPr="009C3884" w:rsidRDefault="005D7A52" w:rsidP="00D43FAE">
            <w:pPr>
              <w:pStyle w:val="TableParagraph"/>
              <w:spacing w:before="8"/>
              <w:ind w:left="77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9</w:t>
            </w:r>
          </w:p>
        </w:tc>
      </w:tr>
      <w:tr w:rsidR="00FA021A" w:rsidRPr="009C3884" w:rsidTr="009C3884">
        <w:trPr>
          <w:trHeight w:val="582"/>
        </w:trPr>
        <w:tc>
          <w:tcPr>
            <w:tcW w:w="6728" w:type="dxa"/>
            <w:gridSpan w:val="2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Максимально</w:t>
            </w:r>
            <w:r w:rsidRPr="009C38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допустимая</w:t>
            </w:r>
            <w:r w:rsidRPr="009C38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годовая</w:t>
            </w:r>
            <w:r w:rsidRPr="009C38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нагрузка</w:t>
            </w:r>
            <w:r w:rsidRPr="009C38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(при</w:t>
            </w:r>
            <w:r w:rsidRPr="009C388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5-дневной</w:t>
            </w:r>
            <w:r w:rsidRPr="009C388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учебной</w:t>
            </w:r>
            <w:r w:rsidRPr="009C38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C3884">
              <w:rPr>
                <w:sz w:val="28"/>
                <w:szCs w:val="28"/>
                <w:lang w:val="ru-RU"/>
              </w:rPr>
              <w:t>неделе)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35" w:right="66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90</w:t>
            </w:r>
          </w:p>
        </w:tc>
      </w:tr>
      <w:tr w:rsidR="00FA021A" w:rsidRPr="009C3884" w:rsidTr="009C3884">
        <w:trPr>
          <w:trHeight w:val="580"/>
        </w:trPr>
        <w:tc>
          <w:tcPr>
            <w:tcW w:w="6728" w:type="dxa"/>
            <w:gridSpan w:val="2"/>
          </w:tcPr>
          <w:p w:rsidR="0043179E" w:rsidRPr="009C3884" w:rsidRDefault="009C3884" w:rsidP="0043179E">
            <w:pPr>
              <w:pStyle w:val="TableParagraph"/>
              <w:ind w:left="155"/>
              <w:jc w:val="left"/>
              <w:rPr>
                <w:spacing w:val="5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</w:t>
            </w:r>
            <w:r w:rsidR="00FA021A" w:rsidRPr="009C3884">
              <w:rPr>
                <w:sz w:val="28"/>
                <w:szCs w:val="28"/>
                <w:lang w:val="ru-RU"/>
              </w:rPr>
              <w:t>Коррекционно-развивающая</w:t>
            </w:r>
            <w:r w:rsidR="00FA021A" w:rsidRPr="009C388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="00FA021A" w:rsidRPr="009C3884">
              <w:rPr>
                <w:sz w:val="28"/>
                <w:szCs w:val="28"/>
                <w:lang w:val="ru-RU"/>
              </w:rPr>
              <w:t>область</w:t>
            </w:r>
            <w:r w:rsidR="00FA021A" w:rsidRPr="009C3884">
              <w:rPr>
                <w:spacing w:val="55"/>
                <w:sz w:val="28"/>
                <w:szCs w:val="28"/>
                <w:lang w:val="ru-RU"/>
              </w:rPr>
              <w:t xml:space="preserve"> </w:t>
            </w:r>
          </w:p>
          <w:p w:rsidR="00FA021A" w:rsidRPr="009C3884" w:rsidRDefault="00FA021A" w:rsidP="0043179E">
            <w:pPr>
              <w:pStyle w:val="TableParagraph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9C3884">
              <w:rPr>
                <w:sz w:val="28"/>
                <w:szCs w:val="28"/>
                <w:lang w:val="ru-RU"/>
              </w:rPr>
              <w:t>(коррекционные</w:t>
            </w:r>
            <w:r w:rsidRPr="009C388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="005D7A52" w:rsidRPr="009C3884">
              <w:rPr>
                <w:sz w:val="28"/>
                <w:szCs w:val="28"/>
                <w:lang w:val="ru-RU"/>
              </w:rPr>
              <w:t>занятия</w:t>
            </w:r>
            <w:r w:rsidR="005D7A52" w:rsidRPr="009C3884">
              <w:rPr>
                <w:spacing w:val="-57"/>
                <w:sz w:val="28"/>
                <w:szCs w:val="28"/>
                <w:lang w:val="ru-RU"/>
              </w:rPr>
              <w:t>)</w:t>
            </w:r>
            <w:r w:rsidRPr="009C3884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right="48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6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5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FA021A" w:rsidRPr="009C3884" w:rsidRDefault="00FA021A" w:rsidP="00D43FAE">
            <w:pPr>
              <w:pStyle w:val="TableParagraph"/>
              <w:ind w:left="154"/>
              <w:jc w:val="left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A021A" w:rsidRPr="009C3884" w:rsidRDefault="00FA021A" w:rsidP="00D43FAE">
            <w:pPr>
              <w:pStyle w:val="TableParagraph"/>
              <w:ind w:left="92" w:right="15"/>
              <w:rPr>
                <w:sz w:val="28"/>
                <w:szCs w:val="28"/>
              </w:rPr>
            </w:pPr>
            <w:r w:rsidRPr="009C3884">
              <w:rPr>
                <w:sz w:val="28"/>
                <w:szCs w:val="28"/>
              </w:rPr>
              <w:t>24</w:t>
            </w:r>
          </w:p>
        </w:tc>
      </w:tr>
    </w:tbl>
    <w:p w:rsidR="00FA021A" w:rsidRPr="009C3884" w:rsidRDefault="00FA021A" w:rsidP="00FA021A">
      <w:pPr>
        <w:pStyle w:val="a3"/>
        <w:spacing w:before="3"/>
        <w:ind w:left="0"/>
        <w:rPr>
          <w:i/>
          <w:sz w:val="28"/>
          <w:szCs w:val="28"/>
        </w:rPr>
      </w:pPr>
    </w:p>
    <w:p w:rsidR="009C3884" w:rsidRPr="0057549A" w:rsidRDefault="009C3884" w:rsidP="009C3884">
      <w:pPr>
        <w:pStyle w:val="a3"/>
        <w:spacing w:before="3"/>
        <w:ind w:left="0"/>
        <w:rPr>
          <w:sz w:val="28"/>
          <w:szCs w:val="28"/>
        </w:rPr>
      </w:pPr>
      <w:r w:rsidRPr="0057549A">
        <w:rPr>
          <w:sz w:val="28"/>
          <w:szCs w:val="28"/>
        </w:rPr>
        <w:t>* проведение занятий специалистами в рамках их ставок</w:t>
      </w:r>
    </w:p>
    <w:p w:rsidR="009C3884" w:rsidRDefault="009C3884" w:rsidP="009C3884">
      <w:pPr>
        <w:pStyle w:val="a3"/>
        <w:spacing w:before="1"/>
        <w:ind w:right="265" w:firstLine="707"/>
        <w:jc w:val="both"/>
        <w:rPr>
          <w:sz w:val="28"/>
          <w:szCs w:val="28"/>
        </w:rPr>
      </w:pPr>
    </w:p>
    <w:p w:rsidR="00FA021A" w:rsidRPr="009C3884" w:rsidRDefault="00FA021A" w:rsidP="009C3884">
      <w:pPr>
        <w:pStyle w:val="a3"/>
        <w:spacing w:before="1"/>
        <w:ind w:left="0" w:right="265" w:firstLine="708"/>
        <w:jc w:val="both"/>
        <w:rPr>
          <w:sz w:val="28"/>
          <w:szCs w:val="28"/>
        </w:rPr>
      </w:pPr>
      <w:r w:rsidRPr="009C3884">
        <w:rPr>
          <w:sz w:val="28"/>
          <w:szCs w:val="28"/>
        </w:rPr>
        <w:t>Общий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объём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учебной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нагрузки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составляет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3039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часов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за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4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учебных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года</w:t>
      </w:r>
      <w:r w:rsidRPr="009C3884">
        <w:rPr>
          <w:spacing w:val="1"/>
          <w:sz w:val="28"/>
          <w:szCs w:val="28"/>
        </w:rPr>
        <w:t xml:space="preserve"> </w:t>
      </w:r>
      <w:r w:rsidR="009C3884" w:rsidRPr="009C3884">
        <w:rPr>
          <w:sz w:val="28"/>
          <w:szCs w:val="28"/>
        </w:rPr>
        <w:t>при</w:t>
      </w:r>
      <w:r w:rsidR="009C3884" w:rsidRPr="009C3884">
        <w:rPr>
          <w:spacing w:val="-57"/>
          <w:sz w:val="28"/>
          <w:szCs w:val="28"/>
        </w:rPr>
        <w:t xml:space="preserve"> </w:t>
      </w:r>
      <w:r w:rsidR="009C3884">
        <w:rPr>
          <w:spacing w:val="-57"/>
          <w:sz w:val="28"/>
          <w:szCs w:val="28"/>
        </w:rPr>
        <w:t>5</w:t>
      </w:r>
      <w:r w:rsidRPr="009C3884">
        <w:rPr>
          <w:sz w:val="28"/>
          <w:szCs w:val="28"/>
        </w:rPr>
        <w:t>-дневной учебной неделе (33 учебных недели в I классе, 34 учебных недели во II–IV</w:t>
      </w:r>
      <w:r w:rsidRPr="009C3884">
        <w:rPr>
          <w:spacing w:val="1"/>
          <w:sz w:val="28"/>
          <w:szCs w:val="28"/>
        </w:rPr>
        <w:t xml:space="preserve"> </w:t>
      </w:r>
      <w:r w:rsidRPr="009C3884">
        <w:rPr>
          <w:sz w:val="28"/>
          <w:szCs w:val="28"/>
        </w:rPr>
        <w:t>классах).</w:t>
      </w:r>
    </w:p>
    <w:p w:rsidR="00FA021A" w:rsidRPr="009C3884" w:rsidRDefault="00FA021A" w:rsidP="00FA021A">
      <w:pPr>
        <w:pStyle w:val="a3"/>
        <w:spacing w:before="5"/>
        <w:ind w:left="0"/>
        <w:rPr>
          <w:sz w:val="28"/>
          <w:szCs w:val="28"/>
        </w:rPr>
      </w:pPr>
    </w:p>
    <w:p w:rsidR="005F3080" w:rsidRDefault="005F3080">
      <w:bookmarkStart w:id="0" w:name="_GoBack"/>
      <w:bookmarkEnd w:id="0"/>
    </w:p>
    <w:sectPr w:rsidR="005F3080" w:rsidSect="005F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1A"/>
    <w:rsid w:val="003861F7"/>
    <w:rsid w:val="0043179E"/>
    <w:rsid w:val="004561D6"/>
    <w:rsid w:val="005D7A52"/>
    <w:rsid w:val="005F3080"/>
    <w:rsid w:val="006E4107"/>
    <w:rsid w:val="009C3884"/>
    <w:rsid w:val="00C21CCB"/>
    <w:rsid w:val="00D05C0E"/>
    <w:rsid w:val="00FA021A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7C6B-0E04-47D3-9B95-8CFE8AB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21A"/>
    <w:pPr>
      <w:ind w:left="2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02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021A"/>
    <w:pPr>
      <w:spacing w:before="6"/>
      <w:jc w:val="center"/>
    </w:pPr>
  </w:style>
  <w:style w:type="character" w:customStyle="1" w:styleId="markedcontent">
    <w:name w:val="markedcontent"/>
    <w:basedOn w:val="a0"/>
    <w:rsid w:val="00D05C0E"/>
  </w:style>
  <w:style w:type="paragraph" w:styleId="a5">
    <w:name w:val="List Paragraph"/>
    <w:basedOn w:val="a"/>
    <w:uiPriority w:val="34"/>
    <w:qFormat/>
    <w:rsid w:val="00D05C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9C3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zamuvr</cp:lastModifiedBy>
  <cp:revision>4</cp:revision>
  <dcterms:created xsi:type="dcterms:W3CDTF">2023-08-17T15:10:00Z</dcterms:created>
  <dcterms:modified xsi:type="dcterms:W3CDTF">2023-09-26T11:30:00Z</dcterms:modified>
</cp:coreProperties>
</file>